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99" w:rsidRDefault="00DF2599" w:rsidP="00DF2599">
      <w:pPr>
        <w:shd w:val="clear" w:color="auto" w:fill="FFFFFF"/>
        <w:spacing w:before="120" w:after="120" w:line="302" w:lineRule="atLeast"/>
        <w:ind w:firstLine="142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b/>
          <w:bCs/>
          <w:color w:val="222222"/>
          <w:sz w:val="19"/>
          <w:szCs w:val="19"/>
        </w:rPr>
        <w:t>Mitozom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se d</w:t>
      </w:r>
      <w:r w:rsidR="00FC7C37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ele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7" w:tooltip="S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somatske ćelije</w:t>
        </w:r>
      </w:hyperlink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(t</w:t>
      </w:r>
      <w:r w:rsidR="00FC7C37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elesne ćelije) sa diploidnim brojem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8" w:tooltip="Hromozom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hromozoma</w:t>
        </w:r>
      </w:hyperlink>
      <w:r w:rsidRPr="00DF2599">
        <w:rPr>
          <w:rFonts w:ascii="Arial" w:eastAsia="Times New Roman" w:hAnsi="Arial" w:cs="Arial"/>
          <w:color w:val="222222"/>
          <w:sz w:val="19"/>
          <w:szCs w:val="19"/>
        </w:rPr>
        <w:t>, pri čemu se količina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9" w:tooltip="DNK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DNK</w:t>
        </w:r>
      </w:hyperlink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pravilno rasporedi novonastalim ćelijama. Kćerke ćelije dobijaju međusobno jednak broj hromozoma (ob</w:t>
      </w:r>
      <w:r w:rsidR="00FC7C37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 su diploidne) i količinu DNK, a istovremeno imaju i jednak broj hromozoma kao majka-ćelija (2n) od koje su nastale. Mitozom se d</w:t>
      </w:r>
      <w:r w:rsidR="00FC7C37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eli i oplođena jajna ćelija na račun čega se obrazuje višećelijski embrion. U odraslom organizmu omogućava razmnožavanje ćelija.</w:t>
      </w:r>
    </w:p>
    <w:p w:rsidR="00FC7C37" w:rsidRDefault="00FC7C37" w:rsidP="00DF2599">
      <w:pPr>
        <w:shd w:val="clear" w:color="auto" w:fill="FFFFFF"/>
        <w:spacing w:before="120" w:after="120" w:line="302" w:lineRule="atLeast"/>
        <w:ind w:firstLine="142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Život ćelije između dvije diobe naziva se ćelijski ciklus a njega čine uglavnom znatno kraći period mitoze I duži period interfaze. Interfaza je podjeljena na tri podfaze i to G1, S i G2. </w:t>
      </w:r>
    </w:p>
    <w:p w:rsidR="00FC7C37" w:rsidRDefault="00C64585" w:rsidP="00FC7C37">
      <w:pPr>
        <w:pStyle w:val="Heading3"/>
        <w:shd w:val="clear" w:color="auto" w:fill="FFFFFF"/>
        <w:spacing w:before="72"/>
        <w:jc w:val="center"/>
        <w:rPr>
          <w:rStyle w:val="mw-headline"/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3145155" cy="267462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37" w:rsidRDefault="00FC7C37" w:rsidP="00FC7C37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FC7C37" w:rsidRPr="00DF2599" w:rsidRDefault="00FC7C37" w:rsidP="00FC7C37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t>Interfaza, priprema za mitozu</w:t>
      </w:r>
    </w:p>
    <w:p w:rsidR="00FC7C37" w:rsidRPr="00FC7C37" w:rsidRDefault="00FC7C37" w:rsidP="00FC7C37"/>
    <w:p w:rsidR="00FC7C37" w:rsidRPr="00FC7C37" w:rsidRDefault="00FC7C37" w:rsidP="00FC7C37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4"/>
          <w:szCs w:val="24"/>
        </w:rPr>
      </w:pPr>
      <w:r w:rsidRPr="00FC7C37">
        <w:rPr>
          <w:rStyle w:val="mw-headline"/>
          <w:rFonts w:ascii="Arial" w:hAnsi="Arial" w:cs="Arial"/>
          <w:color w:val="000000"/>
          <w:sz w:val="24"/>
          <w:szCs w:val="24"/>
        </w:rPr>
        <w:t>G</w:t>
      </w:r>
      <w:r w:rsidRPr="00FC7C37">
        <w:rPr>
          <w:rStyle w:val="mw-headline"/>
          <w:rFonts w:ascii="Arial" w:hAnsi="Arial" w:cs="Arial"/>
          <w:color w:val="000000"/>
          <w:sz w:val="24"/>
          <w:szCs w:val="24"/>
          <w:vertAlign w:val="subscript"/>
        </w:rPr>
        <w:t>1</w:t>
      </w:r>
      <w:r w:rsidRPr="00FC7C3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C7C37">
        <w:rPr>
          <w:rStyle w:val="mw-headline"/>
          <w:rFonts w:ascii="Arial" w:hAnsi="Arial" w:cs="Arial"/>
          <w:color w:val="000000"/>
          <w:sz w:val="24"/>
          <w:szCs w:val="24"/>
        </w:rPr>
        <w:t>faza</w:t>
      </w:r>
    </w:p>
    <w:p w:rsidR="00FC7C37" w:rsidRDefault="00FC7C37" w:rsidP="00FC7C37">
      <w:pPr>
        <w:pStyle w:val="NormalWeb"/>
        <w:shd w:val="clear" w:color="auto" w:fill="FFFFFF"/>
        <w:spacing w:before="120" w:beforeAutospacing="0" w:after="120" w:afterAutospacing="0" w:line="302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Presintetička (G</w:t>
      </w:r>
      <w:r>
        <w:rPr>
          <w:rFonts w:ascii="Arial" w:hAnsi="Arial" w:cs="Arial"/>
          <w:color w:val="222222"/>
          <w:sz w:val="19"/>
          <w:szCs w:val="19"/>
          <w:vertAlign w:val="subscript"/>
        </w:rPr>
        <w:t>1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- od engl.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>the growth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= rast; po nekim autorima i G od engl.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>gap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= prekid) je period koji obuhvata, s jedne strane, rast ćelije do veličine koja odgovara datoj vrsti ćelija i, sa druge strane, procese koji pripremaju jedro da uđe u S-fazu. Zbog rasta ćelije sinteza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1" w:tooltip="Protein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proteina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u citoplazmi je u ovoj fazi vrlo intezivna. U ovoj fazi svaki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2" w:tooltip="Hromozom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hromozom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se sastoji od jedne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</w:rPr>
        <w:t>hromatide</w:t>
      </w:r>
      <w:r>
        <w:rPr>
          <w:rFonts w:ascii="Arial" w:hAnsi="Arial" w:cs="Arial"/>
          <w:color w:val="222222"/>
          <w:sz w:val="19"/>
          <w:szCs w:val="19"/>
        </w:rPr>
        <w:t>, odnosno jednog molekula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3" w:tooltip="DNK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DNK</w:t>
        </w:r>
      </w:hyperlink>
      <w:r>
        <w:rPr>
          <w:rFonts w:ascii="Arial" w:hAnsi="Arial" w:cs="Arial"/>
          <w:color w:val="222222"/>
          <w:sz w:val="19"/>
          <w:szCs w:val="19"/>
        </w:rPr>
        <w:t>.</w:t>
      </w:r>
    </w:p>
    <w:p w:rsidR="00FC7C37" w:rsidRPr="00FC7C37" w:rsidRDefault="00FC7C37" w:rsidP="00FC7C37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4"/>
          <w:szCs w:val="24"/>
        </w:rPr>
      </w:pPr>
      <w:r w:rsidRPr="00FC7C37">
        <w:rPr>
          <w:rStyle w:val="mw-headline"/>
          <w:rFonts w:ascii="Arial" w:hAnsi="Arial" w:cs="Arial"/>
          <w:color w:val="000000"/>
          <w:sz w:val="24"/>
          <w:szCs w:val="24"/>
        </w:rPr>
        <w:t>S faza</w:t>
      </w:r>
    </w:p>
    <w:p w:rsidR="00FC7C37" w:rsidRDefault="00FC7C37" w:rsidP="00FC7C37">
      <w:pPr>
        <w:pStyle w:val="NormalWeb"/>
        <w:shd w:val="clear" w:color="auto" w:fill="FFFFFF"/>
        <w:spacing w:before="120" w:beforeAutospacing="0" w:after="120" w:afterAutospacing="0" w:line="302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Tokom S-faze u jedru se odvija udvajanje (</w:t>
      </w:r>
      <w:hyperlink r:id="rId14" w:tooltip="Replikacija" w:history="1">
        <w:r>
          <w:rPr>
            <w:rStyle w:val="Hyperlink"/>
            <w:rFonts w:ascii="Arial" w:hAnsi="Arial" w:cs="Arial"/>
            <w:b/>
            <w:bCs/>
            <w:color w:val="0B0080"/>
            <w:sz w:val="19"/>
            <w:szCs w:val="19"/>
          </w:rPr>
          <w:t>replikacija</w:t>
        </w:r>
      </w:hyperlink>
      <w:r>
        <w:rPr>
          <w:rFonts w:ascii="Arial" w:hAnsi="Arial" w:cs="Arial"/>
          <w:color w:val="222222"/>
          <w:sz w:val="19"/>
          <w:szCs w:val="19"/>
        </w:rPr>
        <w:t>) DNK. Svaki hromozom, koji je u prethodnoj G</w:t>
      </w:r>
      <w:r>
        <w:rPr>
          <w:rFonts w:ascii="Arial" w:hAnsi="Arial" w:cs="Arial"/>
          <w:color w:val="222222"/>
          <w:sz w:val="19"/>
          <w:szCs w:val="19"/>
          <w:vertAlign w:val="subscript"/>
        </w:rPr>
        <w:t>1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fazi imao 1 molekul DNK, na kraju S-faze izgrađen je od dva molekula DNK (dvije hromatide). Replikacija homologih parova hromozoma obično se odvija istovremeno. </w:t>
      </w:r>
    </w:p>
    <w:p w:rsidR="00FC7C37" w:rsidRDefault="00FC7C37" w:rsidP="00FC7C37">
      <w:pPr>
        <w:pStyle w:val="NormalWeb"/>
        <w:shd w:val="clear" w:color="auto" w:fill="FFFFFF"/>
        <w:spacing w:before="120" w:beforeAutospacing="0" w:after="120" w:afterAutospacing="0" w:line="302" w:lineRule="atLeast"/>
        <w:rPr>
          <w:rFonts w:ascii="Arial" w:hAnsi="Arial" w:cs="Arial"/>
          <w:color w:val="222222"/>
          <w:sz w:val="19"/>
          <w:szCs w:val="19"/>
        </w:rPr>
      </w:pPr>
    </w:p>
    <w:p w:rsidR="00FC7C37" w:rsidRPr="00FC7C37" w:rsidRDefault="00FC7C37" w:rsidP="00FC7C37">
      <w:pPr>
        <w:pStyle w:val="Heading3"/>
        <w:shd w:val="clear" w:color="auto" w:fill="FFFFFF"/>
        <w:spacing w:before="72"/>
        <w:rPr>
          <w:rFonts w:ascii="Arial" w:hAnsi="Arial" w:cs="Arial"/>
          <w:color w:val="000000"/>
          <w:sz w:val="24"/>
          <w:szCs w:val="24"/>
        </w:rPr>
      </w:pPr>
      <w:r w:rsidRPr="00FC7C37">
        <w:rPr>
          <w:rStyle w:val="mw-headline"/>
          <w:rFonts w:ascii="Arial" w:hAnsi="Arial" w:cs="Arial"/>
          <w:color w:val="000000"/>
          <w:sz w:val="24"/>
          <w:szCs w:val="24"/>
        </w:rPr>
        <w:t>G</w:t>
      </w:r>
      <w:r w:rsidRPr="00FC7C37">
        <w:rPr>
          <w:rStyle w:val="mw-headline"/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FC7C3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FC7C37">
        <w:rPr>
          <w:rStyle w:val="mw-headline"/>
          <w:rFonts w:ascii="Arial" w:hAnsi="Arial" w:cs="Arial"/>
          <w:color w:val="000000"/>
          <w:sz w:val="24"/>
          <w:szCs w:val="24"/>
        </w:rPr>
        <w:t>faza</w:t>
      </w:r>
    </w:p>
    <w:p w:rsidR="00FC7C37" w:rsidRDefault="00FC7C37" w:rsidP="00FC7C37">
      <w:pPr>
        <w:pStyle w:val="NormalWeb"/>
        <w:shd w:val="clear" w:color="auto" w:fill="FFFFFF"/>
        <w:spacing w:before="120" w:beforeAutospacing="0" w:after="120" w:afterAutospacing="0" w:line="302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Postsintetička faza (G</w:t>
      </w:r>
      <w:r>
        <w:rPr>
          <w:rFonts w:ascii="Arial" w:hAnsi="Arial" w:cs="Arial"/>
          <w:color w:val="222222"/>
          <w:sz w:val="19"/>
          <w:szCs w:val="19"/>
          <w:vertAlign w:val="subscript"/>
        </w:rPr>
        <w:t>2</w:t>
      </w:r>
      <w:r>
        <w:rPr>
          <w:rFonts w:ascii="Arial" w:hAnsi="Arial" w:cs="Arial"/>
          <w:color w:val="222222"/>
          <w:sz w:val="19"/>
          <w:szCs w:val="19"/>
        </w:rPr>
        <w:t>) je period u kome se ćelija priprema da uđe u diobu, a hromozomi počinju da se kondezuju. Rast ćelije se nastavlja i sintetišu se proteini neophodni za diobu. Pošto se odvija poslije replikacije, u ovoj fazi je količina DNK u ćeliji duplo veća nego u G</w:t>
      </w:r>
      <w:r>
        <w:rPr>
          <w:rFonts w:ascii="Arial" w:hAnsi="Arial" w:cs="Arial"/>
          <w:color w:val="222222"/>
          <w:sz w:val="19"/>
          <w:szCs w:val="19"/>
          <w:vertAlign w:val="subscript"/>
        </w:rPr>
        <w:t>1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fazi.</w:t>
      </w:r>
      <w:r w:rsidR="00FE1B6C">
        <w:rPr>
          <w:rFonts w:ascii="Arial" w:hAnsi="Arial" w:cs="Arial"/>
          <w:color w:val="222222"/>
          <w:sz w:val="19"/>
          <w:szCs w:val="19"/>
        </w:rPr>
        <w:t xml:space="preserve"> Zbog toga dolazi do podjele hromatina u hromozomu te uzdužnog dijeljenja hromozoma na dva jednaka dijela.</w:t>
      </w:r>
      <w:r>
        <w:rPr>
          <w:rFonts w:ascii="Arial" w:hAnsi="Arial" w:cs="Arial"/>
          <w:color w:val="222222"/>
          <w:sz w:val="19"/>
          <w:szCs w:val="19"/>
        </w:rPr>
        <w:t xml:space="preserve"> Poslije G</w:t>
      </w:r>
      <w:r>
        <w:rPr>
          <w:rFonts w:ascii="Arial" w:hAnsi="Arial" w:cs="Arial"/>
          <w:color w:val="222222"/>
          <w:sz w:val="19"/>
          <w:szCs w:val="19"/>
          <w:vertAlign w:val="subscript"/>
        </w:rPr>
        <w:t>2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faze ćelija ulazi u diobu.</w:t>
      </w:r>
    </w:p>
    <w:p w:rsidR="00FC7C37" w:rsidRPr="00DF2599" w:rsidRDefault="00FC7C37" w:rsidP="00DF2599">
      <w:pPr>
        <w:shd w:val="clear" w:color="auto" w:fill="FFFFFF"/>
        <w:spacing w:before="120" w:after="120" w:line="302" w:lineRule="atLeast"/>
        <w:ind w:firstLine="142"/>
        <w:rPr>
          <w:rFonts w:ascii="Arial" w:eastAsia="Times New Roman" w:hAnsi="Arial" w:cs="Arial"/>
          <w:color w:val="222222"/>
          <w:sz w:val="19"/>
          <w:szCs w:val="19"/>
        </w:rPr>
      </w:pP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Pošto se pr</w:t>
      </w:r>
      <w:r w:rsidR="00FC7C37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 mitoze u interfazi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15" w:tooltip="Ćelijski ciklus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ćelijsk</w:t>
        </w:r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o</w:t>
        </w:r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g ciklusa</w:t>
        </w:r>
      </w:hyperlink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izvršila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16" w:tooltip="Replikacija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replikacija</w:t>
        </w:r>
      </w:hyperlink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hromozomske DNK, hromozom je dupliran. Sastoji se od dve jednake (kaže se vrlo često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i/>
          <w:iCs/>
          <w:color w:val="222222"/>
          <w:sz w:val="19"/>
          <w:szCs w:val="19"/>
        </w:rPr>
        <w:t>sestrinske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čime se naglašava njihova istovetnost)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17" w:tooltip="H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hromatide</w:t>
        </w:r>
      </w:hyperlink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međusobno spojene u pred</w:t>
      </w:r>
      <w:r w:rsidR="00FC7C37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elu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18" w:tooltip="C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centromera</w:t>
        </w:r>
      </w:hyperlink>
      <w:r w:rsidRPr="00DF2599">
        <w:rPr>
          <w:rFonts w:ascii="Arial" w:eastAsia="Times New Roman" w:hAnsi="Arial" w:cs="Arial"/>
          <w:color w:val="222222"/>
          <w:sz w:val="19"/>
          <w:szCs w:val="19"/>
        </w:rPr>
        <w:t>. Svaka sestrinska hromatida je izgrađena od jednog molekula DNK i ima centromeru. U interfazi dolazi i do dupliranja</w:t>
      </w:r>
      <w:r w:rsidRPr="00DF2599">
        <w:rPr>
          <w:rFonts w:ascii="Arial" w:eastAsia="Times New Roman" w:hAnsi="Arial" w:cs="Arial"/>
          <w:color w:val="222222"/>
          <w:sz w:val="19"/>
        </w:rPr>
        <w:t> </w:t>
      </w:r>
      <w:hyperlink r:id="rId19" w:tooltip="Centrozom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centrozoma</w:t>
        </w:r>
      </w:hyperlink>
      <w:r w:rsidRPr="00DF2599">
        <w:rPr>
          <w:rFonts w:ascii="Arial" w:eastAsia="Times New Roman" w:hAnsi="Arial" w:cs="Arial"/>
          <w:color w:val="222222"/>
          <w:sz w:val="19"/>
        </w:rPr>
        <w:t> 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(od jednog postaju dva) koji su neophodni za organizaciju d</w:t>
      </w:r>
      <w:r w:rsidR="00C64585">
        <w:rPr>
          <w:rFonts w:ascii="Arial" w:eastAsia="Times New Roman" w:hAnsi="Arial" w:cs="Arial"/>
          <w:color w:val="222222"/>
          <w:sz w:val="19"/>
          <w:szCs w:val="19"/>
        </w:rPr>
        <w:t>i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obnog vretena u mitozi. Centrozom je izgrađen od para centriola. Posl</w:t>
      </w:r>
      <w:r w:rsidR="00C64585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 dupliranja ćelija ima dva para centriola koji će se u mitozi rasporediti na suprotne polove ćelije i predstavljati polove d</w:t>
      </w:r>
      <w:r w:rsidR="00C64585">
        <w:rPr>
          <w:rFonts w:ascii="Arial" w:eastAsia="Times New Roman" w:hAnsi="Arial" w:cs="Arial"/>
          <w:color w:val="222222"/>
          <w:sz w:val="19"/>
          <w:szCs w:val="19"/>
        </w:rPr>
        <w:t>i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obnog vretena.</w:t>
      </w:r>
    </w:p>
    <w:p w:rsidR="00DF2599" w:rsidRPr="00DF2599" w:rsidRDefault="00DF2599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t>Faze mitoze</w:t>
      </w: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Prema prom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enama u ćeliji mitoza se d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eli na sl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edeće faze:</w:t>
      </w:r>
    </w:p>
    <w:p w:rsidR="00DF2599" w:rsidRPr="00DF2599" w:rsidRDefault="00DF2599" w:rsidP="00DF2599">
      <w:pPr>
        <w:numPr>
          <w:ilvl w:val="0"/>
          <w:numId w:val="2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profazu,</w:t>
      </w:r>
    </w:p>
    <w:p w:rsidR="00DF2599" w:rsidRPr="00DF2599" w:rsidRDefault="00DF2599" w:rsidP="00DF2599">
      <w:pPr>
        <w:numPr>
          <w:ilvl w:val="0"/>
          <w:numId w:val="2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metafazu,</w:t>
      </w:r>
    </w:p>
    <w:p w:rsidR="00DF2599" w:rsidRPr="00DF2599" w:rsidRDefault="00DF2599" w:rsidP="00DF2599">
      <w:pPr>
        <w:numPr>
          <w:ilvl w:val="0"/>
          <w:numId w:val="2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anafazu</w:t>
      </w:r>
    </w:p>
    <w:p w:rsidR="00FE1B6C" w:rsidRDefault="00DF2599" w:rsidP="00FE1B6C">
      <w:pPr>
        <w:numPr>
          <w:ilvl w:val="0"/>
          <w:numId w:val="2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telofazu</w:t>
      </w:r>
    </w:p>
    <w:p w:rsidR="00FE1B6C" w:rsidRPr="00FE1B6C" w:rsidRDefault="00FE1B6C" w:rsidP="00FE1B6C">
      <w:pPr>
        <w:shd w:val="clear" w:color="auto" w:fill="FFFFFF"/>
        <w:spacing w:before="100" w:beforeAutospacing="1" w:after="24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</w:p>
    <w:p w:rsidR="00FE1B6C" w:rsidRPr="00DF2599" w:rsidRDefault="00FE1B6C" w:rsidP="00DF2599">
      <w:pPr>
        <w:numPr>
          <w:ilvl w:val="0"/>
          <w:numId w:val="2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kariokineza</w:t>
      </w:r>
    </w:p>
    <w:p w:rsidR="00DF2599" w:rsidRPr="00DF2599" w:rsidRDefault="00FE1B6C" w:rsidP="00DF2599">
      <w:pPr>
        <w:numPr>
          <w:ilvl w:val="0"/>
          <w:numId w:val="2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citokineza</w:t>
      </w:r>
      <w:r w:rsidR="00DF2599"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 (poređane su po redosledu dešavanja).</w:t>
      </w: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Među njima profaza traje najduže, a metafaza najkraće. Na samom početku mitoze hromozomi se uočavaju kao dug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ački konci, po čemu je i sama di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oba dobila ime (grč. mitos = konac). Prve četiri faze obuhvataju 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pod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elu jedra (pod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ela hromozoma), kariokinezu, dok je citokineza pod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ela citoplazme.</w:t>
      </w:r>
    </w:p>
    <w:p w:rsidR="00DF2599" w:rsidRPr="00DF2599" w:rsidRDefault="00DF2599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t>Profaza</w:t>
      </w: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Profaza, prva faza mitoze, odlikuje se sl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edećim dešavanjima:</w:t>
      </w:r>
    </w:p>
    <w:p w:rsidR="00DF2599" w:rsidRPr="00FE1B6C" w:rsidRDefault="00DF2599" w:rsidP="00FE1B6C">
      <w:pPr>
        <w:numPr>
          <w:ilvl w:val="0"/>
          <w:numId w:val="3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hromozomi su prvo končasti, a zatim se kondezuju tako da se mogu l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epo uočiti njihovi d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elovi: sestrinske hromatide spojene u pred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elu centromera;</w:t>
      </w:r>
    </w:p>
    <w:p w:rsidR="00DF2599" w:rsidRPr="00DF2599" w:rsidRDefault="00DF2599" w:rsidP="00DF2599">
      <w:pPr>
        <w:numPr>
          <w:ilvl w:val="0"/>
          <w:numId w:val="3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parovi centriola 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 xml:space="preserve">koji sačinjavaju jedan centrosom, 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su raspoređeni na polovima ćelije: na svakom polu je po jedan par centriola</w:t>
      </w:r>
    </w:p>
    <w:p w:rsidR="00DF2599" w:rsidRPr="00FE1B6C" w:rsidRDefault="00DF2599" w:rsidP="00DF2599">
      <w:pPr>
        <w:numPr>
          <w:ilvl w:val="0"/>
          <w:numId w:val="3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FE1B6C">
        <w:rPr>
          <w:rFonts w:ascii="Arial" w:eastAsia="Times New Roman" w:hAnsi="Arial" w:cs="Arial"/>
          <w:color w:val="222222"/>
          <w:sz w:val="19"/>
          <w:szCs w:val="19"/>
        </w:rPr>
        <w:t>na polovima ćelije, oko parova</w:t>
      </w:r>
      <w:r w:rsidRPr="00FE1B6C">
        <w:rPr>
          <w:rFonts w:ascii="Arial" w:eastAsia="Times New Roman" w:hAnsi="Arial" w:cs="Arial"/>
          <w:color w:val="222222"/>
          <w:sz w:val="19"/>
        </w:rPr>
        <w:t> </w:t>
      </w:r>
      <w:hyperlink r:id="rId20" w:tooltip="Centriola" w:history="1">
        <w:r w:rsidRPr="00FE1B6C">
          <w:rPr>
            <w:rFonts w:ascii="Arial" w:eastAsia="Times New Roman" w:hAnsi="Arial" w:cs="Arial"/>
            <w:color w:val="0B0080"/>
            <w:sz w:val="19"/>
            <w:u w:val="single"/>
          </w:rPr>
          <w:t>centriola</w:t>
        </w:r>
      </w:hyperlink>
      <w:r w:rsidRPr="00FE1B6C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FE1B6C">
        <w:rPr>
          <w:rFonts w:ascii="Arial" w:eastAsia="Times New Roman" w:hAnsi="Arial" w:cs="Arial"/>
          <w:color w:val="222222"/>
          <w:sz w:val="19"/>
        </w:rPr>
        <w:t> </w:t>
      </w:r>
      <w:hyperlink r:id="rId21" w:tooltip="Mikrotubule (stranica ne postoji)" w:history="1">
        <w:r w:rsidRPr="00FE1B6C">
          <w:rPr>
            <w:rFonts w:ascii="Arial" w:eastAsia="Times New Roman" w:hAnsi="Arial" w:cs="Arial"/>
            <w:color w:val="A55858"/>
            <w:sz w:val="19"/>
            <w:u w:val="single"/>
          </w:rPr>
          <w:t>mikrotubule</w:t>
        </w:r>
      </w:hyperlink>
      <w:r w:rsidRPr="00FE1B6C">
        <w:rPr>
          <w:rFonts w:ascii="Arial" w:eastAsia="Times New Roman" w:hAnsi="Arial" w:cs="Arial"/>
          <w:color w:val="222222"/>
          <w:sz w:val="19"/>
        </w:rPr>
        <w:t> </w:t>
      </w:r>
      <w:r w:rsidRPr="00FE1B6C">
        <w:rPr>
          <w:rFonts w:ascii="Arial" w:eastAsia="Times New Roman" w:hAnsi="Arial" w:cs="Arial"/>
          <w:color w:val="222222"/>
          <w:sz w:val="19"/>
          <w:szCs w:val="19"/>
        </w:rPr>
        <w:t xml:space="preserve">se zračno raspoređuju </w:t>
      </w:r>
      <w:r w:rsidR="00FE1B6C" w:rsidRPr="00FE1B6C">
        <w:rPr>
          <w:rFonts w:ascii="Arial" w:eastAsia="Times New Roman" w:hAnsi="Arial" w:cs="Arial"/>
          <w:color w:val="222222"/>
          <w:sz w:val="19"/>
          <w:szCs w:val="19"/>
        </w:rPr>
        <w:t>te tako započinje</w:t>
      </w:r>
      <w:r w:rsidRPr="00FE1B6C">
        <w:rPr>
          <w:rFonts w:ascii="Arial" w:eastAsia="Times New Roman" w:hAnsi="Arial" w:cs="Arial"/>
          <w:color w:val="222222"/>
          <w:sz w:val="19"/>
          <w:szCs w:val="19"/>
        </w:rPr>
        <w:t xml:space="preserve"> obrazovanje</w:t>
      </w:r>
      <w:r w:rsidRPr="00FE1B6C">
        <w:rPr>
          <w:rFonts w:ascii="Arial" w:eastAsia="Times New Roman" w:hAnsi="Arial" w:cs="Arial"/>
          <w:color w:val="222222"/>
          <w:sz w:val="19"/>
        </w:rPr>
        <w:t> </w:t>
      </w:r>
      <w:hyperlink r:id="rId22" w:tooltip="Deobno vreteno" w:history="1">
        <w:r w:rsidRPr="00FE1B6C">
          <w:rPr>
            <w:rFonts w:ascii="Arial" w:eastAsia="Times New Roman" w:hAnsi="Arial" w:cs="Arial"/>
            <w:color w:val="0B0080"/>
            <w:sz w:val="19"/>
            <w:u w:val="single"/>
          </w:rPr>
          <w:t>deobnog vretena</w:t>
        </w:r>
      </w:hyperlink>
      <w:r w:rsidRPr="00FE1B6C">
        <w:rPr>
          <w:rFonts w:ascii="Arial" w:eastAsia="Times New Roman" w:hAnsi="Arial" w:cs="Arial"/>
          <w:color w:val="222222"/>
          <w:sz w:val="19"/>
        </w:rPr>
        <w:t> </w:t>
      </w:r>
      <w:r w:rsidRPr="00FE1B6C">
        <w:rPr>
          <w:rFonts w:ascii="Arial" w:eastAsia="Times New Roman" w:hAnsi="Arial" w:cs="Arial"/>
          <w:color w:val="222222"/>
          <w:sz w:val="19"/>
          <w:szCs w:val="19"/>
        </w:rPr>
        <w:t>koga grade mikrotubule nanizane jedna na drugu od centriola ka ekvatoru ćelije</w:t>
      </w:r>
    </w:p>
    <w:p w:rsidR="00DF2599" w:rsidRPr="00DF2599" w:rsidRDefault="00DF2599" w:rsidP="00DF2599">
      <w:pPr>
        <w:numPr>
          <w:ilvl w:val="0"/>
          <w:numId w:val="3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nestaje, gubi se 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ćelijska membrana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 čime se sadržaj jedra m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eša sa citoplazmom;</w:t>
      </w:r>
    </w:p>
    <w:p w:rsidR="00DF2599" w:rsidRPr="00DF2599" w:rsidRDefault="00DF2599" w:rsidP="00DF2599">
      <w:pPr>
        <w:numPr>
          <w:ilvl w:val="0"/>
          <w:numId w:val="3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nestaje </w:t>
      </w:r>
      <w:r w:rsidR="00FE1B6C"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nukelolus (</w:t>
      </w:r>
      <w:hyperlink r:id="rId23" w:tooltip="Jedarce" w:history="1">
        <w:r w:rsidRPr="00DF2599">
          <w:rPr>
            <w:rFonts w:ascii="Arial" w:eastAsia="Times New Roman" w:hAnsi="Arial" w:cs="Arial"/>
            <w:color w:val="0B0080"/>
            <w:sz w:val="19"/>
            <w:u w:val="single"/>
          </w:rPr>
          <w:t>jedarce</w:t>
        </w:r>
      </w:hyperlink>
      <w:r w:rsidRPr="00DF2599">
        <w:rPr>
          <w:rFonts w:ascii="Arial" w:eastAsia="Times New Roman" w:hAnsi="Arial" w:cs="Arial"/>
          <w:color w:val="222222"/>
          <w:sz w:val="19"/>
          <w:szCs w:val="19"/>
        </w:rPr>
        <w:t>).</w:t>
      </w:r>
    </w:p>
    <w:p w:rsidR="00FE1B6C" w:rsidRDefault="00FE1B6C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Prometafaza</w:t>
      </w:r>
    </w:p>
    <w:p w:rsidR="00FE1B6C" w:rsidRPr="00FE1B6C" w:rsidRDefault="00FE1B6C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Kratka,prelazna faza između profaze i metafaze u kojoj se hromozomi skraćuju i počinju se kretati prema ekvatorijalnoj ravni ili središtu sada već bivšeg jedra.</w:t>
      </w:r>
    </w:p>
    <w:p w:rsidR="00FE1B6C" w:rsidRDefault="00FE1B6C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4126AC" w:rsidRDefault="004126AC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F2599" w:rsidRPr="00DF2599" w:rsidRDefault="00DF2599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Metafaza</w:t>
      </w: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U metafazi se hromozomi najbolje uočavaju jer su maksimalno kondezovani. Dešavanja u ovoj fazi su:</w:t>
      </w:r>
    </w:p>
    <w:p w:rsidR="00DF2599" w:rsidRPr="00DF2599" w:rsidRDefault="004126AC" w:rsidP="00DF2599">
      <w:pPr>
        <w:numPr>
          <w:ilvl w:val="0"/>
          <w:numId w:val="4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završava se obrazovanje diobnog vretena; konci di</w:t>
      </w:r>
      <w:r w:rsidR="00DF2599" w:rsidRPr="00DF2599">
        <w:rPr>
          <w:rFonts w:ascii="Arial" w:eastAsia="Times New Roman" w:hAnsi="Arial" w:cs="Arial"/>
          <w:color w:val="222222"/>
          <w:sz w:val="19"/>
          <w:szCs w:val="19"/>
        </w:rPr>
        <w:t>obnog vretena se pružaju od centriola na polovima ćelije do hromozoma na ekvatoru ćelije;</w:t>
      </w:r>
    </w:p>
    <w:p w:rsidR="00DF2599" w:rsidRDefault="00DF2599" w:rsidP="00DF2599">
      <w:pPr>
        <w:numPr>
          <w:ilvl w:val="0"/>
          <w:numId w:val="4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hromozomi se nalaze na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 xml:space="preserve"> ekvaturu ćelije gdje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 obrazuju ekvatorijalnu ravan (ploču); svaki hromozom je, preko 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svojih centomera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, povezan 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 xml:space="preserve">sa 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koncima d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i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 xml:space="preserve">obnog vretena i sa 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jednim i sa drugim polom ćelije.</w:t>
      </w:r>
    </w:p>
    <w:p w:rsidR="004126AC" w:rsidRDefault="004126AC" w:rsidP="004126AC">
      <w:p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</w:p>
    <w:p w:rsidR="00DF2599" w:rsidRPr="00DF2599" w:rsidRDefault="00DF2599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t>Anafaza</w:t>
      </w: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Anafaza počinje razdvajanjem sestrinskih hromatida – hromozom se pod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elio na dva nova hromozoma. Hromatide, koje su sada novi hromozomi, se kreću ka polo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vima skraćivanjem mikrotubula di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obnog vretena. (Za kretanje hromatida ka polovima potroši se nekoliko molekula ATP-a.) Od svakog hromozoma jedna hromatida odlazi na jedan, a druga na drugi pol ćelije – time se na polovima nalazi podjednak broj hromatida. U ljudskoj ćeliji, od 92 hromatide, po 46 hromatida (novih hromozoma) se nalazi na svakom polu ćelije.</w:t>
      </w:r>
    </w:p>
    <w:p w:rsidR="00DF2599" w:rsidRPr="00DF2599" w:rsidRDefault="00DF2599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t>Telofaza</w:t>
      </w: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Telofaza, završna faza mitoze (grč. thelos = kraj), obuhvata:</w:t>
      </w:r>
    </w:p>
    <w:p w:rsidR="00DF2599" w:rsidRPr="00DF2599" w:rsidRDefault="00DF2599" w:rsidP="00DF2599">
      <w:pPr>
        <w:numPr>
          <w:ilvl w:val="0"/>
          <w:numId w:val="5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hromozomi se dekondezuju (despiralizuju) i polako prelaze u interfazne (hromatin);</w:t>
      </w:r>
    </w:p>
    <w:p w:rsidR="00DF2599" w:rsidRPr="00DF2599" w:rsidRDefault="004126AC" w:rsidP="00DF2599">
      <w:pPr>
        <w:numPr>
          <w:ilvl w:val="0"/>
          <w:numId w:val="5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iščezavaju konci diobnog vretena; </w:t>
      </w:r>
    </w:p>
    <w:p w:rsidR="00DF2599" w:rsidRPr="00DF2599" w:rsidRDefault="00DF2599" w:rsidP="00DF2599">
      <w:pPr>
        <w:numPr>
          <w:ilvl w:val="0"/>
          <w:numId w:val="5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oko hromozoma na polovima ćelije obrazuje se jedrova opna;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 xml:space="preserve"> (kariokineza)</w:t>
      </w:r>
    </w:p>
    <w:p w:rsidR="00DF2599" w:rsidRPr="00DF2599" w:rsidRDefault="00DF2599" w:rsidP="00DF2599">
      <w:pPr>
        <w:numPr>
          <w:ilvl w:val="0"/>
          <w:numId w:val="5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obrazuje se jedarce.</w:t>
      </w:r>
    </w:p>
    <w:p w:rsidR="00DF2599" w:rsidRPr="00DF2599" w:rsidRDefault="00DF2599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t>Citokineza</w:t>
      </w:r>
    </w:p>
    <w:p w:rsidR="00DF2599" w:rsidRPr="00DF2599" w:rsidRDefault="00DF2599" w:rsidP="00DF2599">
      <w:pPr>
        <w:numPr>
          <w:ilvl w:val="0"/>
          <w:numId w:val="6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na ekvatoru ćelije se obrazuje kontraktilni prsten kojim se ravnom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erno pod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eli citoplazma na dv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 kćerke-ćelije</w:t>
      </w:r>
    </w:p>
    <w:p w:rsidR="00DF2599" w:rsidRPr="00DF2599" w:rsidRDefault="00DF2599" w:rsidP="00DF2599">
      <w:pPr>
        <w:numPr>
          <w:ilvl w:val="0"/>
          <w:numId w:val="6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kćerke-ćelije imaju upola manju količinu citoplazme od majke-ćelije; kada uđu u interfazu tokom perioda rasta one će dostići veličinu majke ćelije</w:t>
      </w:r>
    </w:p>
    <w:p w:rsidR="004126AC" w:rsidRDefault="004126AC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F2599" w:rsidRPr="00DF2599" w:rsidRDefault="00DF2599" w:rsidP="00DF2599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DF2599">
        <w:rPr>
          <w:rFonts w:ascii="Georgia" w:eastAsia="Times New Roman" w:hAnsi="Georgia" w:cs="Times New Roman"/>
          <w:color w:val="000000"/>
          <w:sz w:val="24"/>
          <w:szCs w:val="24"/>
        </w:rPr>
        <w:t>Značaj mitoze</w:t>
      </w:r>
    </w:p>
    <w:p w:rsidR="00DF2599" w:rsidRPr="00DF2599" w:rsidRDefault="00DF2599" w:rsidP="00DF2599">
      <w:pPr>
        <w:shd w:val="clear" w:color="auto" w:fill="FFFFFF"/>
        <w:spacing w:before="120" w:after="120" w:line="302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Ćelijska d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i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oba t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elesnih ćelija omogućava:</w:t>
      </w:r>
    </w:p>
    <w:p w:rsidR="00DF2599" w:rsidRPr="00DF2599" w:rsidRDefault="00DF2599" w:rsidP="00DF2599">
      <w:pPr>
        <w:numPr>
          <w:ilvl w:val="0"/>
          <w:numId w:val="7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održavanje stalnog broja hromozoma iz generacije u generaciju ćelija jedne biološke vrste</w:t>
      </w:r>
    </w:p>
    <w:p w:rsidR="00DF2599" w:rsidRPr="00DF2599" w:rsidRDefault="00F30F81" w:rsidP="00DF2599">
      <w:pPr>
        <w:numPr>
          <w:ilvl w:val="0"/>
          <w:numId w:val="7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hyperlink r:id="rId24" w:tooltip="Brazdanje" w:history="1">
        <w:r w:rsidR="00DF2599" w:rsidRPr="00DF2599">
          <w:rPr>
            <w:rFonts w:ascii="Arial" w:eastAsia="Times New Roman" w:hAnsi="Arial" w:cs="Arial"/>
            <w:color w:val="0B0080"/>
            <w:sz w:val="19"/>
            <w:u w:val="single"/>
          </w:rPr>
          <w:t>brazdanje</w:t>
        </w:r>
      </w:hyperlink>
      <w:r w:rsidR="00DF2599" w:rsidRPr="00DF2599">
        <w:rPr>
          <w:rFonts w:ascii="Arial" w:eastAsia="Times New Roman" w:hAnsi="Arial" w:cs="Arial"/>
          <w:color w:val="222222"/>
          <w:sz w:val="19"/>
        </w:rPr>
        <w:t> </w:t>
      </w:r>
      <w:r w:rsidR="00DF2599" w:rsidRPr="00DF2599">
        <w:rPr>
          <w:rFonts w:ascii="Arial" w:eastAsia="Times New Roman" w:hAnsi="Arial" w:cs="Arial"/>
          <w:color w:val="222222"/>
          <w:sz w:val="19"/>
          <w:szCs w:val="19"/>
        </w:rPr>
        <w:t>oplođene jajne ćelije i formiranje višećelijskog organizma;</w:t>
      </w:r>
    </w:p>
    <w:p w:rsidR="00DF2599" w:rsidRPr="00DF2599" w:rsidRDefault="00DF2599" w:rsidP="00DF2599">
      <w:pPr>
        <w:numPr>
          <w:ilvl w:val="0"/>
          <w:numId w:val="7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rast organa i organizma</w:t>
      </w:r>
    </w:p>
    <w:p w:rsidR="00DF2599" w:rsidRPr="00DF2599" w:rsidRDefault="00DF2599" w:rsidP="00DF2599">
      <w:pPr>
        <w:numPr>
          <w:ilvl w:val="0"/>
          <w:numId w:val="7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obnavljanje tkiva ili izgubljenih d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elova t</w:t>
      </w:r>
      <w:r w:rsidR="004126AC">
        <w:rPr>
          <w:rFonts w:ascii="Arial" w:eastAsia="Times New Roman" w:hAnsi="Arial" w:cs="Arial"/>
          <w:color w:val="222222"/>
          <w:sz w:val="19"/>
          <w:szCs w:val="19"/>
        </w:rPr>
        <w:t>ij</w:t>
      </w:r>
      <w:r w:rsidRPr="00DF2599">
        <w:rPr>
          <w:rFonts w:ascii="Arial" w:eastAsia="Times New Roman" w:hAnsi="Arial" w:cs="Arial"/>
          <w:color w:val="222222"/>
          <w:sz w:val="19"/>
          <w:szCs w:val="19"/>
        </w:rPr>
        <w:t>ela</w:t>
      </w:r>
    </w:p>
    <w:p w:rsidR="00DF2599" w:rsidRPr="00DF2599" w:rsidRDefault="00DF2599" w:rsidP="00DF2599">
      <w:pPr>
        <w:numPr>
          <w:ilvl w:val="0"/>
          <w:numId w:val="7"/>
        </w:numPr>
        <w:shd w:val="clear" w:color="auto" w:fill="FFFFFF"/>
        <w:spacing w:before="100" w:beforeAutospacing="1" w:after="24" w:line="302" w:lineRule="atLeast"/>
        <w:ind w:left="384"/>
        <w:rPr>
          <w:rFonts w:ascii="Arial" w:eastAsia="Times New Roman" w:hAnsi="Arial" w:cs="Arial"/>
          <w:color w:val="222222"/>
          <w:sz w:val="19"/>
          <w:szCs w:val="19"/>
        </w:rPr>
      </w:pPr>
      <w:r w:rsidRPr="00DF2599">
        <w:rPr>
          <w:rFonts w:ascii="Arial" w:eastAsia="Times New Roman" w:hAnsi="Arial" w:cs="Arial"/>
          <w:color w:val="222222"/>
          <w:sz w:val="19"/>
          <w:szCs w:val="19"/>
        </w:rPr>
        <w:t>zarastanje rana i regeneraciju</w:t>
      </w:r>
    </w:p>
    <w:p w:rsidR="00E62CFD" w:rsidRDefault="009677F7"/>
    <w:sectPr w:rsidR="00E62CFD" w:rsidSect="004126AC">
      <w:footerReference w:type="default" r:id="rId25"/>
      <w:pgSz w:w="12240" w:h="15840"/>
      <w:pgMar w:top="993" w:right="90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F7" w:rsidRDefault="009677F7" w:rsidP="004126AC">
      <w:pPr>
        <w:spacing w:after="0" w:line="240" w:lineRule="auto"/>
      </w:pPr>
      <w:r>
        <w:separator/>
      </w:r>
    </w:p>
  </w:endnote>
  <w:endnote w:type="continuationSeparator" w:id="1">
    <w:p w:rsidR="009677F7" w:rsidRDefault="009677F7" w:rsidP="0041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3860"/>
      <w:docPartObj>
        <w:docPartGallery w:val="Page Numbers (Bottom of Page)"/>
        <w:docPartUnique/>
      </w:docPartObj>
    </w:sdtPr>
    <w:sdtContent>
      <w:p w:rsidR="004126AC" w:rsidRDefault="004126A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126AC" w:rsidRDefault="00412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F7" w:rsidRDefault="009677F7" w:rsidP="004126AC">
      <w:pPr>
        <w:spacing w:after="0" w:line="240" w:lineRule="auto"/>
      </w:pPr>
      <w:r>
        <w:separator/>
      </w:r>
    </w:p>
  </w:footnote>
  <w:footnote w:type="continuationSeparator" w:id="1">
    <w:p w:rsidR="009677F7" w:rsidRDefault="009677F7" w:rsidP="00412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496"/>
    <w:multiLevelType w:val="multilevel"/>
    <w:tmpl w:val="E96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D471B"/>
    <w:multiLevelType w:val="multilevel"/>
    <w:tmpl w:val="C69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5008C"/>
    <w:multiLevelType w:val="multilevel"/>
    <w:tmpl w:val="574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0444E9"/>
    <w:multiLevelType w:val="multilevel"/>
    <w:tmpl w:val="A7B0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D15F60"/>
    <w:multiLevelType w:val="multilevel"/>
    <w:tmpl w:val="53BE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AC6322"/>
    <w:multiLevelType w:val="multilevel"/>
    <w:tmpl w:val="93D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F14E86"/>
    <w:multiLevelType w:val="multilevel"/>
    <w:tmpl w:val="43E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599"/>
    <w:rsid w:val="00091AD2"/>
    <w:rsid w:val="00124EEB"/>
    <w:rsid w:val="004126AC"/>
    <w:rsid w:val="004E4DB6"/>
    <w:rsid w:val="00571F1F"/>
    <w:rsid w:val="00937DAC"/>
    <w:rsid w:val="009677F7"/>
    <w:rsid w:val="00C450A1"/>
    <w:rsid w:val="00C64585"/>
    <w:rsid w:val="00DF2599"/>
    <w:rsid w:val="00EA0069"/>
    <w:rsid w:val="00F30F81"/>
    <w:rsid w:val="00FC7C37"/>
    <w:rsid w:val="00FE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B6"/>
  </w:style>
  <w:style w:type="paragraph" w:styleId="Heading2">
    <w:name w:val="heading 2"/>
    <w:basedOn w:val="Normal"/>
    <w:link w:val="Heading2Char"/>
    <w:uiPriority w:val="9"/>
    <w:qFormat/>
    <w:rsid w:val="00DF2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5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F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2599"/>
  </w:style>
  <w:style w:type="character" w:styleId="Hyperlink">
    <w:name w:val="Hyperlink"/>
    <w:basedOn w:val="DefaultParagraphFont"/>
    <w:uiPriority w:val="99"/>
    <w:semiHidden/>
    <w:unhideWhenUsed/>
    <w:rsid w:val="00DF2599"/>
    <w:rPr>
      <w:color w:val="0000FF"/>
      <w:u w:val="single"/>
    </w:rPr>
  </w:style>
  <w:style w:type="character" w:customStyle="1" w:styleId="toctoggle">
    <w:name w:val="toctoggle"/>
    <w:basedOn w:val="DefaultParagraphFont"/>
    <w:rsid w:val="00DF2599"/>
  </w:style>
  <w:style w:type="character" w:customStyle="1" w:styleId="tocnumber">
    <w:name w:val="tocnumber"/>
    <w:basedOn w:val="DefaultParagraphFont"/>
    <w:rsid w:val="00DF2599"/>
  </w:style>
  <w:style w:type="character" w:customStyle="1" w:styleId="toctext">
    <w:name w:val="toctext"/>
    <w:basedOn w:val="DefaultParagraphFont"/>
    <w:rsid w:val="00DF2599"/>
  </w:style>
  <w:style w:type="character" w:customStyle="1" w:styleId="mw-headline">
    <w:name w:val="mw-headline"/>
    <w:basedOn w:val="DefaultParagraphFont"/>
    <w:rsid w:val="00DF2599"/>
  </w:style>
  <w:style w:type="paragraph" w:styleId="BalloonText">
    <w:name w:val="Balloon Text"/>
    <w:basedOn w:val="Normal"/>
    <w:link w:val="BalloonTextChar"/>
    <w:uiPriority w:val="99"/>
    <w:semiHidden/>
    <w:unhideWhenUsed/>
    <w:rsid w:val="00DF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C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4126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6AC"/>
  </w:style>
  <w:style w:type="paragraph" w:styleId="Footer">
    <w:name w:val="footer"/>
    <w:basedOn w:val="Normal"/>
    <w:link w:val="FooterChar"/>
    <w:uiPriority w:val="99"/>
    <w:unhideWhenUsed/>
    <w:rsid w:val="004126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662">
          <w:marLeft w:val="0"/>
          <w:marRight w:val="0"/>
          <w:marTop w:val="0"/>
          <w:marBottom w:val="0"/>
          <w:divBdr>
            <w:top w:val="single" w:sz="4" w:space="5" w:color="A2A9B1"/>
            <w:left w:val="single" w:sz="4" w:space="5" w:color="A2A9B1"/>
            <w:bottom w:val="single" w:sz="4" w:space="5" w:color="A2A9B1"/>
            <w:right w:val="single" w:sz="4" w:space="5" w:color="A2A9B1"/>
          </w:divBdr>
        </w:div>
        <w:div w:id="1368917716">
          <w:marLeft w:val="0"/>
          <w:marRight w:val="0"/>
          <w:marTop w:val="0"/>
          <w:marBottom w:val="0"/>
          <w:divBdr>
            <w:top w:val="single" w:sz="4" w:space="1" w:color="CCCCCC"/>
            <w:left w:val="single" w:sz="4" w:space="1" w:color="CCCCCC"/>
            <w:bottom w:val="single" w:sz="4" w:space="1" w:color="CCCCCC"/>
            <w:right w:val="single" w:sz="4" w:space="1" w:color="CCCCCC"/>
          </w:divBdr>
          <w:divsChild>
            <w:div w:id="12292230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57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03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388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net-skola.com/w/Hromozom" TargetMode="External"/><Relationship Id="rId13" Type="http://schemas.openxmlformats.org/officeDocument/2006/relationships/hyperlink" Target="http://www.bionet-skola.com/w/DNK" TargetMode="External"/><Relationship Id="rId18" Type="http://schemas.openxmlformats.org/officeDocument/2006/relationships/hyperlink" Target="http://www.bionet-skola.com/w/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ionet-skola.com/w/index.php?title=Mikrotubule&amp;action=edit&amp;redlink=1" TargetMode="External"/><Relationship Id="rId7" Type="http://schemas.openxmlformats.org/officeDocument/2006/relationships/hyperlink" Target="http://www.bionet-skola.com/w/S" TargetMode="External"/><Relationship Id="rId12" Type="http://schemas.openxmlformats.org/officeDocument/2006/relationships/hyperlink" Target="http://www.bionet-skola.com/w/Hromozom" TargetMode="External"/><Relationship Id="rId17" Type="http://schemas.openxmlformats.org/officeDocument/2006/relationships/hyperlink" Target="http://www.bionet-skola.com/w/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ionet-skola.com/w/Replikacija" TargetMode="External"/><Relationship Id="rId20" Type="http://schemas.openxmlformats.org/officeDocument/2006/relationships/hyperlink" Target="http://www.bionet-skola.com/w/Centri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net-skola.com/w/Protein" TargetMode="External"/><Relationship Id="rId24" Type="http://schemas.openxmlformats.org/officeDocument/2006/relationships/hyperlink" Target="http://www.bionet-skola.com/w/Brazdan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net-skola.com/w/%C4%86elijski_ciklus" TargetMode="External"/><Relationship Id="rId23" Type="http://schemas.openxmlformats.org/officeDocument/2006/relationships/hyperlink" Target="http://www.bionet-skola.com/w/Jedarc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bionet-skola.com/w/Centroz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net-skola.com/w/DNK" TargetMode="External"/><Relationship Id="rId14" Type="http://schemas.openxmlformats.org/officeDocument/2006/relationships/hyperlink" Target="http://www.bionet-skola.com/w/Replikacija" TargetMode="External"/><Relationship Id="rId22" Type="http://schemas.openxmlformats.org/officeDocument/2006/relationships/hyperlink" Target="http://www.bionet-skola.com/w/Deobno_vreten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2</cp:revision>
  <cp:lastPrinted>2018-02-16T09:13:00Z</cp:lastPrinted>
  <dcterms:created xsi:type="dcterms:W3CDTF">2018-02-16T09:09:00Z</dcterms:created>
  <dcterms:modified xsi:type="dcterms:W3CDTF">2018-02-23T09:36:00Z</dcterms:modified>
</cp:coreProperties>
</file>